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733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Александра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1119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не согласился, пояснил, что штраф не оплатил, поскольку не получал копии постановления о назначении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А.В.,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Установлено, что 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МИ ФНС России №11 по ХМАО-Югре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07.09.2023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за совершение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7500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20.10.2023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№86172401700114600002 от 18.03.2024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1119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Оценивая доводы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 о неуплате штрафа, ввиду неполучения копии постановления о назначении административного наказания, мировой судья находит их несостоятельными в силу следующего.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</w:rPr>
          <w:t>п.29.1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24.03.2005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» следует, что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</w:rPr>
          <w:t>статьями 5.1 - 5.25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</w:rPr>
          <w:t>5.45 - 5.52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</w:rPr>
          <w:t>5.56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</w:rPr>
          <w:t>5.58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</w:rPr>
          <w:t>статьи 30.3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</w:rPr>
          <w:t>31.1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17.04.2023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34 Правил №382 </w:t>
      </w:r>
      <w:r>
        <w:rPr>
          <w:rFonts w:ascii="Times New Roman" w:eastAsia="Times New Roman" w:hAnsi="Times New Roman" w:cs="Times New Roman"/>
        </w:rPr>
        <w:t>почтовые отправления, направляемые в ходе производства по делам об административных правонарушениях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«административное»)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исчислении срока хранения почтовых отправлений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хранения почтовых отправлений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режиме, исчисляется со следующего дня после поступления почтового отправления в пункт почтовой связи, работающий в автоматизированном режиме.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№1119 от 07.09.2023 направлена по месту жительства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 по адр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ул.Землеустроителей</w:t>
      </w:r>
      <w:r>
        <w:rPr>
          <w:rFonts w:ascii="Times New Roman" w:eastAsia="Times New Roman" w:hAnsi="Times New Roman" w:cs="Times New Roman"/>
        </w:rPr>
        <w:t xml:space="preserve"> д.15 корп.1</w:t>
      </w:r>
      <w:r>
        <w:rPr>
          <w:rFonts w:ascii="Times New Roman" w:eastAsia="Times New Roman" w:hAnsi="Times New Roman" w:cs="Times New Roman"/>
        </w:rPr>
        <w:t>, почтовому отправлению присвоен трек номер 80089788416063.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№80089788416063 копия постановления </w:t>
      </w:r>
      <w:r>
        <w:rPr>
          <w:rFonts w:ascii="Times New Roman" w:eastAsia="Times New Roman" w:hAnsi="Times New Roman" w:cs="Times New Roman"/>
        </w:rPr>
        <w:t xml:space="preserve">№1119 от 07.09.2023 </w:t>
      </w:r>
      <w:r>
        <w:rPr>
          <w:rFonts w:ascii="Times New Roman" w:eastAsia="Times New Roman" w:hAnsi="Times New Roman" w:cs="Times New Roman"/>
        </w:rPr>
        <w:t>прибыла в место вручения 14.09.2023 в 11:05, после чего 14.09.2023 в 11:11 была неудачная попытка вручения, 22.09.2023 в 00:00 отмечено о возврате почтового отправления из-за истечения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не доверять </w:t>
      </w:r>
      <w:r>
        <w:rPr>
          <w:rFonts w:ascii="Times New Roman" w:eastAsia="Times New Roman" w:hAnsi="Times New Roman" w:cs="Times New Roman"/>
        </w:rPr>
        <w:t xml:space="preserve">информации, содержащейся на сайте </w:t>
      </w:r>
      <w:r>
        <w:rPr>
          <w:rFonts w:ascii="Times New Roman" w:eastAsia="Times New Roman" w:hAnsi="Times New Roman" w:cs="Times New Roman"/>
        </w:rPr>
        <w:t xml:space="preserve">АО «Почта России», в том числе, при осуществлении действий работниками по вручению почтового отправления, </w:t>
      </w:r>
      <w:r>
        <w:rPr>
          <w:rFonts w:ascii="Times New Roman" w:eastAsia="Times New Roman" w:hAnsi="Times New Roman" w:cs="Times New Roman"/>
        </w:rPr>
        <w:t>у суда не имеется. Отсутствие попытки вручения почтового отправления материалами дела не опровергнуто.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хранения почтового отправления после неудачной попытки вручения соблюден, нарушений Правил оказания услуг почтовой связи при направлении почтовой корреспонденции с копией постановления №1119 от 07.09.2023, не допущено.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6" w:anchor="/document/10164072/entry/1651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165.1</w:t>
        </w:r>
      </w:hyperlink>
      <w:r>
        <w:rPr>
          <w:rFonts w:ascii="Times New Roman" w:eastAsia="Times New Roman" w:hAnsi="Times New Roman" w:cs="Times New Roman"/>
        </w:rPr>
        <w:t xml:space="preserve"> ГК РФ</w:t>
      </w:r>
      <w:r>
        <w:rPr>
          <w:rFonts w:ascii="Times New Roman" w:eastAsia="Times New Roman" w:hAnsi="Times New Roman" w:cs="Times New Roman"/>
        </w:rPr>
        <w:t xml:space="preserve">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anchor="/document/71100882/entry/63" w:history="1">
        <w:r>
          <w:rPr>
            <w:rFonts w:ascii="Times New Roman" w:eastAsia="Times New Roman" w:hAnsi="Times New Roman" w:cs="Times New Roman"/>
            <w:color w:val="0000EE"/>
          </w:rPr>
          <w:t>п. 63</w:t>
        </w:r>
      </w:hyperlink>
      <w:r>
        <w:rPr>
          <w:rFonts w:ascii="Times New Roman" w:eastAsia="Times New Roman" w:hAnsi="Times New Roman" w:cs="Times New Roman"/>
        </w:rPr>
        <w:t xml:space="preserve"> постановлен</w:t>
      </w:r>
      <w:r>
        <w:rPr>
          <w:rFonts w:ascii="Times New Roman" w:eastAsia="Times New Roman" w:hAnsi="Times New Roman" w:cs="Times New Roman"/>
        </w:rPr>
        <w:t>ия Пленума Верховного Суда РФ №25 от 23 июня 2015 года «</w:t>
      </w:r>
      <w:r>
        <w:rPr>
          <w:rFonts w:ascii="Times New Roman" w:eastAsia="Times New Roman" w:hAnsi="Times New Roman" w:cs="Times New Roman"/>
        </w:rPr>
        <w:t>О применении судами некоторых положений раздела 1 части</w:t>
      </w:r>
      <w:r>
        <w:rPr>
          <w:rFonts w:ascii="Times New Roman" w:eastAsia="Times New Roman" w:hAnsi="Times New Roman" w:cs="Times New Roman"/>
        </w:rPr>
        <w:t xml:space="preserve"> первой Гражданского кодекса РФ»</w:t>
      </w:r>
      <w:r>
        <w:rPr>
          <w:rFonts w:ascii="Times New Roman" w:eastAsia="Times New Roman" w:hAnsi="Times New Roman" w:cs="Times New Roman"/>
        </w:rPr>
        <w:t xml:space="preserve">, по смыслу </w:t>
      </w:r>
      <w:hyperlink r:id="rId6" w:anchor="/document/10164072/entry/16511" w:history="1">
        <w:r>
          <w:rPr>
            <w:rFonts w:ascii="Times New Roman" w:eastAsia="Times New Roman" w:hAnsi="Times New Roman" w:cs="Times New Roman"/>
            <w:color w:val="0000EE"/>
          </w:rPr>
          <w:t>пункта 1 статьи 165.1</w:t>
        </w:r>
      </w:hyperlink>
      <w:r>
        <w:rPr>
          <w:rFonts w:ascii="Times New Roman" w:eastAsia="Times New Roman" w:hAnsi="Times New Roman" w:cs="Times New Roman"/>
        </w:rPr>
        <w:t xml:space="preserve"> Гражданского кодекса РФ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гражданин указал сам (например, в тексте договора), либо его представителю (</w:t>
      </w:r>
      <w:hyperlink r:id="rId6" w:anchor="/document/10164072/entry/16511" w:history="1">
        <w:r>
          <w:rPr>
            <w:rFonts w:ascii="Times New Roman" w:eastAsia="Times New Roman" w:hAnsi="Times New Roman" w:cs="Times New Roman"/>
            <w:color w:val="0000EE"/>
          </w:rPr>
          <w:t>пункт 1 статьи 165.1</w:t>
        </w:r>
      </w:hyperlink>
      <w:r>
        <w:rPr>
          <w:rFonts w:ascii="Times New Roman" w:eastAsia="Times New Roman" w:hAnsi="Times New Roman" w:cs="Times New Roman"/>
        </w:rPr>
        <w:t xml:space="preserve"> Гражданского кодекса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гражданин, индивидуальный предприниматель или юридическое лицо несут риск последствий неполучения юридически значимых сообщений, доставленных по адресам, перечисленным в абзацах первом и втором настоящего пункта, а также риск отсутствия по указанным адресам своего представителя. Гражданин, сообщивший кредиторам, а также другим лицам сведения об ином месте своего жительства, несет риск вызванных этим последствий (</w:t>
      </w:r>
      <w:hyperlink r:id="rId6" w:anchor="/document/10164072/entry/20010" w:history="1">
        <w:r>
          <w:rPr>
            <w:rFonts w:ascii="Times New Roman" w:eastAsia="Times New Roman" w:hAnsi="Times New Roman" w:cs="Times New Roman"/>
            <w:color w:val="0000EE"/>
          </w:rPr>
          <w:t>пункт 1 статьи 20</w:t>
        </w:r>
      </w:hyperlink>
      <w:r>
        <w:rPr>
          <w:rFonts w:ascii="Times New Roman" w:eastAsia="Times New Roman" w:hAnsi="Times New Roman" w:cs="Times New Roman"/>
        </w:rPr>
        <w:t xml:space="preserve"> Гражданского кодекса РФ).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Осуществление лицом своих прав и обязанностей, связанных с местом проживания, находится в зависимости от волеизъявления такого лица, которое при добросовестном отношении должно позаботиться о получении почтовой корреспонденции, направляемой на его имя.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Отсутствие надлежащего контроля за поступающей по месту жительства корреспонденцией является риском самого гражданина, все неблагоприятные последствия такого бездействия несет само совершеннолетнее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</w:t>
      </w:r>
      <w:r>
        <w:rPr>
          <w:rFonts w:ascii="Times New Roman" w:eastAsia="Times New Roman" w:hAnsi="Times New Roman" w:cs="Times New Roman"/>
        </w:rPr>
        <w:t xml:space="preserve">су признает факт получения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 копии постановления о назначении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А.В.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Кранц</w:t>
      </w:r>
      <w:r>
        <w:rPr>
          <w:rFonts w:ascii="Times New Roman" w:eastAsia="Times New Roman" w:hAnsi="Times New Roman" w:cs="Times New Roman"/>
        </w:rPr>
        <w:t xml:space="preserve"> Александра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15000 (пятнадцать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0412365400725007332420122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garantf1://12056199.3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